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rPr>
          <w:rFonts w:hint="eastAsia"/>
        </w:rPr>
      </w:pPr>
    </w:p>
    <w:p>
      <w:pPr>
        <w:snapToGrid w:val="0"/>
        <w:spacing w:line="590" w:lineRule="exact"/>
        <w:rPr>
          <w:rFonts w:hint="eastAsia"/>
        </w:rPr>
      </w:pPr>
    </w:p>
    <w:p>
      <w:pPr>
        <w:snapToGrid w:val="0"/>
        <w:spacing w:line="590" w:lineRule="exact"/>
        <w:rPr>
          <w:rFonts w:hint="eastAsia"/>
        </w:rPr>
      </w:pPr>
    </w:p>
    <w:p>
      <w:pPr>
        <w:snapToGrid w:val="0"/>
        <w:spacing w:line="1760" w:lineRule="exact"/>
        <w:rPr>
          <w:rFonts w:hint="eastAsia"/>
        </w:rPr>
      </w:pPr>
      <w:r>
        <w:rPr>
          <w:rFonts w:hint="eastAsia"/>
          <w:lang/>
        </w:rPr>
        <w:pict>
          <v:shape id="AutoShape 7" o:spid="_x0000_s1026" o:spt="136" type="#_x0000_t136" style="position:absolute;left:0pt;margin-top:204.1pt;height:56.7pt;width:444.3pt;mso-position-horizontal:center;mso-position-vertical-relative:page;z-index:251659264;mso-width-relative:page;mso-height-relative:page;" fillcolor="#FF0000" filled="t" stroked="t" coordsize="21600,21600">
            <v:path/>
            <v:fill on="t" focussize="0,0"/>
            <v:stroke weight="1pt" color="#FF0000"/>
            <v:imagedata o:title=""/>
            <o:lock v:ext="edit" grouping="f" rotation="f" text="f" aspectratio="f"/>
            <v:textpath on="t" fitshape="t" fitpath="t" trim="t" xscale="f" string="四川省质量技术监督学校文件" style="font-family:方正小标宋简体;font-size:36pt;v-text-align:center;"/>
          </v:shape>
        </w:pict>
      </w:r>
    </w:p>
    <w:p>
      <w:pPr>
        <w:rPr>
          <w:rFonts w:hint="eastAsia"/>
        </w:rPr>
      </w:pPr>
    </w:p>
    <w:p>
      <w:pPr>
        <w:jc w:val="center"/>
        <w:rPr>
          <w:rFonts w:hint="eastAsia"/>
        </w:rPr>
      </w:pPr>
      <w:r>
        <w:rPr>
          <w:rFonts w:hint="eastAsia" w:ascii="方正仿宋简体" w:eastAsia="方正仿宋简体"/>
          <w:color w:val="000000"/>
        </w:rPr>
        <w:t>川质监校〔20</w:t>
      </w:r>
      <w:r>
        <w:rPr>
          <w:rFonts w:hint="eastAsia" w:ascii="方正仿宋简体" w:eastAsia="方正仿宋简体"/>
          <w:color w:val="000000"/>
          <w:lang w:val="en-US" w:eastAsia="zh-CN"/>
        </w:rPr>
        <w:t>20</w:t>
      </w:r>
      <w:r>
        <w:rPr>
          <w:rFonts w:hint="eastAsia" w:ascii="方正仿宋简体" w:eastAsia="方正仿宋简体"/>
          <w:color w:val="000000"/>
        </w:rPr>
        <w:t>〕</w:t>
      </w:r>
      <w:r>
        <w:rPr>
          <w:rFonts w:hint="eastAsia" w:ascii="方正仿宋简体" w:eastAsia="方正仿宋简体"/>
          <w:color w:val="000000"/>
          <w:lang w:val="en-US" w:eastAsia="zh-CN"/>
        </w:rPr>
        <w:t>9</w:t>
      </w:r>
      <w:r>
        <w:rPr>
          <w:rFonts w:hint="eastAsia" w:ascii="方正仿宋简体" w:eastAsia="方正仿宋简体"/>
          <w:color w:val="000000"/>
        </w:rPr>
        <w:t>号                  签发人：</w:t>
      </w:r>
      <w:r>
        <w:rPr>
          <w:rFonts w:hint="eastAsia" w:ascii="方正仿宋简体" w:eastAsia="方正仿宋简体"/>
          <w:color w:val="000000"/>
          <w:lang w:val="en-US" w:eastAsia="zh-CN"/>
        </w:rPr>
        <w:t>周志明</w:t>
      </w:r>
      <w:r>
        <w:rPr>
          <w:rFonts w:hint="eastAsia" w:ascii="方正楷体简体" w:eastAsia="方正楷体简体"/>
          <w:color w:val="000000"/>
        </w:rPr>
        <w:t xml:space="preserve">  </w:t>
      </w:r>
    </w:p>
    <w:p>
      <w:pPr>
        <w:jc w:val="center"/>
        <w:rPr>
          <w:rFonts w:hint="eastAsia"/>
          <w:color w:val="000000"/>
        </w:rPr>
      </w:pPr>
    </w:p>
    <w:p>
      <w:pPr>
        <w:jc w:val="center"/>
        <w:rPr>
          <w:rFonts w:hint="eastAsia"/>
          <w:color w:val="000000"/>
        </w:rPr>
      </w:pPr>
    </w:p>
    <w:p>
      <w:pPr>
        <w:keepNext w:val="0"/>
        <w:keepLines w:val="0"/>
        <w:pageBreakBefore w:val="0"/>
        <w:widowControl w:val="0"/>
        <w:kinsoku/>
        <w:wordWrap/>
        <w:overflowPunct/>
        <w:topLinePunct w:val="0"/>
        <w:autoSpaceDE/>
        <w:autoSpaceDN/>
        <w:bidi w:val="0"/>
        <w:adjustRightInd/>
        <w:snapToGrid w:val="0"/>
        <w:spacing w:line="312" w:lineRule="auto"/>
        <w:ind w:firstLine="872" w:firstLineChars="200"/>
        <w:jc w:val="center"/>
        <w:textAlignment w:val="auto"/>
        <w:rPr>
          <w:rFonts w:hint="eastAsia" w:ascii="方正小标宋简体" w:hAnsi="方正小标宋简体" w:eastAsia="方正小标宋简体" w:cs="方正小标宋简体"/>
          <w:sz w:val="44"/>
          <w:szCs w:val="44"/>
          <w:lang w:eastAsia="zh-CN"/>
        </w:rPr>
      </w:pPr>
      <w:bookmarkStart w:id="3" w:name="_GoBack"/>
      <w:r>
        <w:rPr>
          <w:rFonts w:hint="eastAsia" w:ascii="方正小标宋简体" w:hAnsi="方正小标宋简体" w:eastAsia="方正小标宋简体" w:cs="方正小标宋简体"/>
          <w:sz w:val="44"/>
          <w:szCs w:val="44"/>
          <w:lang w:eastAsia="zh-CN"/>
        </w:rPr>
        <w:t>四川省质量技术监督学校关于</w:t>
      </w:r>
    </w:p>
    <w:p>
      <w:pPr>
        <w:keepNext w:val="0"/>
        <w:keepLines w:val="0"/>
        <w:pageBreakBefore w:val="0"/>
        <w:widowControl w:val="0"/>
        <w:kinsoku/>
        <w:wordWrap/>
        <w:overflowPunct/>
        <w:topLinePunct w:val="0"/>
        <w:autoSpaceDE/>
        <w:autoSpaceDN/>
        <w:bidi w:val="0"/>
        <w:adjustRightInd/>
        <w:snapToGrid w:val="0"/>
        <w:spacing w:line="312" w:lineRule="auto"/>
        <w:ind w:firstLine="872"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报送省级示范专业建设项目整改方案</w:t>
      </w:r>
    </w:p>
    <w:p>
      <w:pPr>
        <w:keepNext w:val="0"/>
        <w:keepLines w:val="0"/>
        <w:pageBreakBefore w:val="0"/>
        <w:widowControl w:val="0"/>
        <w:kinsoku/>
        <w:wordWrap/>
        <w:overflowPunct/>
        <w:topLinePunct w:val="0"/>
        <w:autoSpaceDE/>
        <w:autoSpaceDN/>
        <w:bidi w:val="0"/>
        <w:adjustRightInd/>
        <w:snapToGrid w:val="0"/>
        <w:spacing w:line="312" w:lineRule="auto"/>
        <w:ind w:firstLine="872"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的报告</w:t>
      </w:r>
    </w:p>
    <w:bookmarkEnd w:id="3"/>
    <w:p>
      <w:pPr>
        <w:rPr>
          <w:rFonts w:hint="eastAsia" w:ascii="方正仿宋简体" w:eastAsia="方正仿宋简体"/>
          <w:sz w:val="32"/>
          <w:szCs w:val="32"/>
          <w:lang w:eastAsia="zh-CN"/>
        </w:rPr>
      </w:pPr>
    </w:p>
    <w:p>
      <w:pPr>
        <w:rPr>
          <w:rFonts w:hint="eastAsia" w:ascii="方正仿宋简体" w:eastAsia="方正仿宋简体"/>
          <w:sz w:val="32"/>
          <w:szCs w:val="32"/>
          <w:lang w:eastAsia="zh-CN"/>
        </w:rPr>
      </w:pPr>
      <w:r>
        <w:rPr>
          <w:rFonts w:hint="eastAsia"/>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ge">
                  <wp:posOffset>4320540</wp:posOffset>
                </wp:positionV>
                <wp:extent cx="5615940" cy="0"/>
                <wp:effectExtent l="0" t="15875" r="3810" b="22225"/>
                <wp:wrapNone/>
                <wp:docPr id="1" name="Line 6"/>
                <wp:cNvGraphicFramePr/>
                <a:graphic xmlns:a="http://schemas.openxmlformats.org/drawingml/2006/main">
                  <a:graphicData uri="http://schemas.microsoft.com/office/word/2010/wordprocessingShape">
                    <wps:wsp>
                      <wps:cNvSp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Line 6" o:spid="_x0000_s1026" o:spt="20" style="position:absolute;left:0pt;margin-top:340.2pt;height:0pt;width:442.2pt;mso-position-horizontal:center;mso-position-vertical-relative:page;z-index:251658240;mso-width-relative:page;mso-height-relative:page;" filled="f" stroked="t" coordsize="21600,21600" o:gfxdata="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oknib1gAAAAgBAAAPAAAAAAAAAAEAIAAAACIAAABkcnMvZG93bnJldi54&#10;bWxQSwECFAAUAAAACACHTuJAxv+6IsMBAACMAwAADgAAAAAAAAABACAAAAAlAQAAZHJzL2Uyb0Rv&#10;Yy54bWxQSwUGAAAAAAYABgBZAQAAWgUAAAAA&#10;">
                <v:fill on="f" focussize="0,0"/>
                <v:stroke weight="2.5pt" color="#FF0000" joinstyle="round"/>
                <v:imagedata o:title=""/>
                <o:lock v:ext="edit" aspectratio="f"/>
              </v:line>
            </w:pict>
          </mc:Fallback>
        </mc:AlternateContent>
      </w:r>
      <w:r>
        <w:rPr>
          <w:rFonts w:hint="eastAsia" w:ascii="方正仿宋简体" w:eastAsia="方正仿宋简体"/>
          <w:sz w:val="32"/>
          <w:szCs w:val="32"/>
          <w:lang w:eastAsia="zh-CN"/>
        </w:rPr>
        <w:t>省市场监督管理局：</w:t>
      </w:r>
    </w:p>
    <w:p>
      <w:pPr>
        <w:ind w:firstLine="632" w:firstLineChars="200"/>
        <w:rPr>
          <w:rFonts w:hint="eastAsia" w:ascii="方正仿宋简体" w:eastAsia="方正仿宋简体"/>
          <w:sz w:val="32"/>
          <w:szCs w:val="32"/>
          <w:lang w:eastAsia="zh-CN"/>
        </w:rPr>
      </w:pPr>
      <w:r>
        <w:rPr>
          <w:rFonts w:hint="eastAsia" w:ascii="方正仿宋简体" w:eastAsia="方正仿宋简体"/>
          <w:sz w:val="32"/>
          <w:szCs w:val="32"/>
          <w:lang w:eastAsia="zh-CN"/>
        </w:rPr>
        <w:t>根据四川省教育厅、人社厅、财政厅《关于对第一批中职学校“双示范”项目建设中期指导情况的通报》（川教函</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2020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100号</w:t>
      </w:r>
      <w:r>
        <w:rPr>
          <w:rFonts w:hint="eastAsia" w:ascii="方正仿宋简体" w:eastAsia="方正仿宋简体"/>
          <w:sz w:val="32"/>
          <w:szCs w:val="32"/>
          <w:lang w:eastAsia="zh-CN"/>
        </w:rPr>
        <w:t>）精神，学校高度重视，各项目建设小组对照专家意见制定整改方案。现将我校省级示范专业建设整改方案予以呈报，请审查，并转报省教育厅。</w:t>
      </w:r>
    </w:p>
    <w:p>
      <w:pPr>
        <w:ind w:firstLine="632" w:firstLineChars="200"/>
        <w:rPr>
          <w:rFonts w:hint="eastAsia" w:ascii="方正仿宋简体" w:eastAsia="方正仿宋简体"/>
          <w:sz w:val="32"/>
          <w:szCs w:val="32"/>
          <w:lang w:eastAsia="zh-CN"/>
        </w:rPr>
      </w:pPr>
      <w:r>
        <w:rPr>
          <w:rFonts w:hint="eastAsia" w:ascii="方正仿宋简体" w:eastAsia="方正仿宋简体"/>
          <w:sz w:val="32"/>
          <w:szCs w:val="32"/>
          <w:lang w:eastAsia="zh-CN"/>
        </w:rPr>
        <w:t>附件：四川省质量技术监督学校省级示范专业建设项目整改方案</w:t>
      </w:r>
    </w:p>
    <w:p>
      <w:pPr>
        <w:ind w:firstLine="4108" w:firstLineChars="1300"/>
        <w:rPr>
          <w:rFonts w:hint="eastAsia" w:ascii="方正仿宋简体" w:eastAsia="方正仿宋简体"/>
          <w:sz w:val="32"/>
          <w:szCs w:val="32"/>
          <w:lang w:eastAsia="zh-CN"/>
        </w:rPr>
      </w:pPr>
    </w:p>
    <w:p>
      <w:pPr>
        <w:ind w:firstLine="4108" w:firstLineChars="1300"/>
        <w:rPr>
          <w:rFonts w:hint="eastAsia" w:ascii="方正仿宋简体" w:eastAsia="方正仿宋简体"/>
          <w:sz w:val="32"/>
          <w:szCs w:val="32"/>
          <w:lang w:eastAsia="zh-CN"/>
        </w:rPr>
      </w:pPr>
    </w:p>
    <w:p>
      <w:pPr>
        <w:ind w:firstLine="4108" w:firstLineChars="1300"/>
        <w:rPr>
          <w:rFonts w:hint="eastAsia" w:ascii="方正仿宋简体" w:eastAsia="方正仿宋简体"/>
          <w:sz w:val="32"/>
          <w:szCs w:val="32"/>
          <w:lang w:eastAsia="zh-CN"/>
        </w:rPr>
      </w:pPr>
    </w:p>
    <w:p>
      <w:pPr>
        <w:ind w:firstLine="4740" w:firstLineChars="1500"/>
        <w:rPr>
          <w:rFonts w:hint="eastAsia" w:ascii="方正仿宋简体" w:eastAsia="方正仿宋简体"/>
          <w:sz w:val="32"/>
          <w:szCs w:val="32"/>
          <w:lang w:eastAsia="zh-CN"/>
        </w:rPr>
      </w:pPr>
      <w:r>
        <w:rPr>
          <w:rFonts w:hint="eastAsia" w:ascii="方正仿宋简体" w:eastAsia="方正仿宋简体"/>
          <w:sz w:val="32"/>
          <w:szCs w:val="32"/>
          <w:lang w:eastAsia="zh-CN"/>
        </w:rPr>
        <w:t>四川省质量技术监督学校</w:t>
      </w:r>
    </w:p>
    <w:p>
      <w:pPr>
        <w:ind w:firstLine="5372" w:firstLineChars="1700"/>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2020年4月1日</w:t>
      </w: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ind w:firstLine="632" w:firstLineChars="200"/>
        <w:rPr>
          <w:rFonts w:hint="eastAsia" w:ascii="黑体" w:eastAsia="黑体"/>
        </w:rPr>
      </w:pPr>
    </w:p>
    <w:p>
      <w:pPr>
        <w:rPr>
          <w:rFonts w:hint="eastAsia"/>
        </w:rPr>
      </w:pPr>
    </w:p>
    <w:p>
      <w:pPr>
        <w:rPr>
          <w:rFonts w:hint="eastAsia"/>
        </w:rPr>
      </w:pPr>
    </w:p>
    <w:p>
      <w:pPr>
        <w:rPr>
          <w:rFonts w:hint="eastAsia"/>
        </w:rPr>
      </w:pPr>
    </w:p>
    <w:p>
      <w:pPr>
        <w:ind w:firstLine="4481" w:firstLineChars="1418"/>
        <w:rPr>
          <w:rFonts w:hint="eastAsia"/>
        </w:rPr>
      </w:pPr>
    </w:p>
    <w:p>
      <w:pPr>
        <w:pStyle w:val="2"/>
        <w:adjustRightInd w:val="0"/>
        <w:spacing w:line="210" w:lineRule="auto"/>
        <w:ind w:left="1453" w:leftChars="113" w:hanging="1096" w:hangingChars="397"/>
        <w:rPr>
          <w:rFonts w:hint="eastAsia" w:ascii="仿宋_GB2312" w:eastAsia="仿宋_GB2312"/>
          <w:szCs w:val="28"/>
        </w:rPr>
      </w:pPr>
      <w:r>
        <w:rPr>
          <w:rFonts w:hint="eastAsia" w:ascii="仿宋_GB2312" w:eastAsia="仿宋_GB2312"/>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715000" cy="0"/>
                <wp:effectExtent l="0" t="0" r="0" b="0"/>
                <wp:wrapNone/>
                <wp:docPr id="2" name="Line 10"/>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0pt;height:0pt;width:450pt;z-index:251672576;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qH03TQAAAAAgEAAA8AAAAAAAAAAQAgAAAAIgAAAGRycy9kb3ducmV2LnhtbFBLAQIUABQA&#10;AAAIAIdO4kBBpNX+vwEAAIwDAAAOAAAAAAAAAAEAIAAAAB8BAABkcnMvZTJvRG9jLnhtbFBLBQYA&#10;AAAABgAGAFkBAABQBQAAAAA=&#10;">
                <v:fill on="f" focussize="0,0"/>
                <v:stroke color="#000000" joinstyle="round"/>
                <v:imagedata o:title=""/>
                <o:lock v:ext="edit" aspectratio="f"/>
              </v:line>
            </w:pict>
          </mc:Fallback>
        </mc:AlternateContent>
      </w:r>
      <w:r>
        <w:rPr>
          <w:rFonts w:hint="eastAsia" w:ascii="仿宋_GB2312" w:eastAsia="仿宋_GB2312"/>
          <w:szCs w:val="28"/>
        </w:rPr>
        <w:t>四川省质量技术监督学校办公室           20</w:t>
      </w:r>
      <w:r>
        <w:rPr>
          <w:rFonts w:hint="eastAsia" w:ascii="仿宋_GB2312" w:eastAsia="仿宋_GB2312"/>
          <w:szCs w:val="28"/>
          <w:lang w:val="en-US" w:eastAsia="zh-CN"/>
        </w:rPr>
        <w:t>20</w:t>
      </w:r>
      <w:r>
        <w:rPr>
          <w:rFonts w:hint="eastAsia" w:ascii="仿宋_GB2312" w:eastAsia="仿宋_GB2312"/>
          <w:szCs w:val="28"/>
        </w:rPr>
        <w:t>年</w:t>
      </w:r>
      <w:r>
        <w:rPr>
          <w:rFonts w:hint="eastAsia" w:ascii="仿宋_GB2312" w:eastAsia="仿宋_GB2312"/>
          <w:szCs w:val="28"/>
          <w:lang w:val="en-US" w:eastAsia="zh-CN"/>
        </w:rPr>
        <w:t>4</w:t>
      </w:r>
      <w:r>
        <w:rPr>
          <w:rFonts w:hint="eastAsia" w:ascii="仿宋_GB2312" w:eastAsia="仿宋_GB2312"/>
          <w:szCs w:val="28"/>
        </w:rPr>
        <w:t>月</w:t>
      </w:r>
      <w:r>
        <w:rPr>
          <w:rFonts w:hint="eastAsia" w:ascii="仿宋_GB2312" w:eastAsia="仿宋_GB2312"/>
          <w:szCs w:val="28"/>
          <w:lang w:val="en-US" w:eastAsia="zh-CN"/>
        </w:rPr>
        <w:t>1</w:t>
      </w:r>
      <w:r>
        <w:rPr>
          <w:rFonts w:hint="eastAsia" w:ascii="仿宋_GB2312" w:eastAsia="仿宋_GB2312"/>
          <w:szCs w:val="28"/>
        </w:rPr>
        <w:t xml:space="preserve">日印发  </w:t>
      </w:r>
    </w:p>
    <w:p>
      <w:pPr>
        <w:adjustRightInd w:val="0"/>
        <w:spacing w:line="210" w:lineRule="auto"/>
        <w:rPr>
          <w:rFonts w:hint="eastAsia" w:ascii="创艺简仿宋" w:hAnsi="宋体"/>
        </w:rPr>
      </w:pPr>
      <w:r>
        <w:rPr>
          <w:rFonts w:ascii="创艺简仿宋" w:hAnsi="宋体"/>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0</wp:posOffset>
                </wp:positionV>
                <wp:extent cx="5715000" cy="0"/>
                <wp:effectExtent l="0" t="0" r="0" b="0"/>
                <wp:wrapNone/>
                <wp:docPr id="3" name="Line 8"/>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0pt;margin-top:0pt;height:0pt;width:450pt;z-index:251670528;mso-width-relative:page;mso-height-relative:page;" filled="f" stroked="t" coordsize="21600,21600" o:allowincell="f"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h9N00AAAAAIBAAAPAAAAAAAAAAEAIAAAACIAAABkcnMvZG93bnJldi54bWxQSwECFAAU&#10;AAAACACHTuJArDfPO8ABAACLAwAADgAAAAAAAAABACAAAAAfAQAAZHJzL2Uyb0RvYy54bWxQSwUG&#10;AAAAAAYABgBZAQAAUQUAAAAA&#10;">
                <v:fill on="f" focussize="0,0"/>
                <v:stroke color="#000000" joinstyle="round"/>
                <v:imagedata o:title=""/>
                <o:lock v:ext="edit" aspectratio="f"/>
              </v:line>
            </w:pict>
          </mc:Fallback>
        </mc:AlternateContent>
      </w:r>
    </w:p>
    <w:p>
      <w:pPr>
        <w:jc w:val="both"/>
        <w:rPr>
          <w:rFonts w:hint="eastAsia" w:ascii="方正小标宋_GBK" w:eastAsia="方正小标宋_GBK"/>
          <w:sz w:val="32"/>
          <w:szCs w:val="32"/>
          <w:lang w:eastAsia="zh-CN"/>
        </w:rPr>
      </w:pPr>
      <w:r>
        <w:rPr>
          <w:rFonts w:hint="eastAsia" w:ascii="方正黑体简体" w:hAnsi="方正黑体简体" w:eastAsia="方正黑体简体" w:cs="方正黑体简体"/>
          <w:sz w:val="32"/>
          <w:szCs w:val="32"/>
          <w:lang w:eastAsia="zh-CN"/>
        </w:rPr>
        <w:t>附件</w:t>
      </w:r>
    </w:p>
    <w:p>
      <w:pPr>
        <w:keepNext w:val="0"/>
        <w:keepLines w:val="0"/>
        <w:pageBreakBefore w:val="0"/>
        <w:kinsoku/>
        <w:wordWrap/>
        <w:overflowPunct/>
        <w:topLinePunct w:val="0"/>
        <w:bidi w:val="0"/>
        <w:snapToGrid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四川省质量技术监督学校</w:t>
      </w:r>
    </w:p>
    <w:p>
      <w:pPr>
        <w:keepNext w:val="0"/>
        <w:keepLines w:val="0"/>
        <w:pageBreakBefore w:val="0"/>
        <w:kinsoku/>
        <w:wordWrap/>
        <w:overflowPunct/>
        <w:topLinePunct w:val="0"/>
        <w:bidi w:val="0"/>
        <w:snapToGrid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省级</w:t>
      </w:r>
      <w:r>
        <w:rPr>
          <w:rFonts w:hint="eastAsia" w:ascii="方正小标宋_GBK" w:eastAsia="方正小标宋_GBK"/>
          <w:sz w:val="44"/>
          <w:szCs w:val="44"/>
        </w:rPr>
        <w:t>示范专业</w:t>
      </w:r>
      <w:r>
        <w:rPr>
          <w:rFonts w:hint="eastAsia" w:ascii="方正小标宋_GBK" w:eastAsia="方正小标宋_GBK"/>
          <w:sz w:val="44"/>
          <w:szCs w:val="44"/>
          <w:lang w:eastAsia="zh-CN"/>
        </w:rPr>
        <w:t>建设项目</w:t>
      </w:r>
      <w:r>
        <w:rPr>
          <w:rFonts w:hint="eastAsia" w:ascii="方正小标宋_GBK" w:eastAsia="方正小标宋_GBK"/>
          <w:sz w:val="44"/>
          <w:szCs w:val="44"/>
        </w:rPr>
        <w:t>整改方案</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sz w:val="32"/>
          <w:szCs w:val="32"/>
        </w:rPr>
      </w:pP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sz w:val="32"/>
          <w:szCs w:val="32"/>
        </w:rPr>
      </w:pPr>
      <w:r>
        <w:rPr>
          <w:rFonts w:hint="eastAsia" w:ascii="方正仿宋简体" w:eastAsia="方正仿宋简体"/>
          <w:sz w:val="32"/>
          <w:szCs w:val="32"/>
        </w:rPr>
        <w:t>按照《四川省教育厅 四川省人力资源和社会保障厅 四川省财政厅关于对第一批中职学校“双示范”项目建设中期指导情况的通报》文件相关要求</w:t>
      </w:r>
      <w:r>
        <w:rPr>
          <w:rFonts w:hint="eastAsia" w:ascii="方正仿宋简体" w:eastAsia="方正仿宋简体"/>
          <w:sz w:val="32"/>
          <w:szCs w:val="32"/>
          <w:lang w:eastAsia="zh-CN"/>
        </w:rPr>
        <w:t>，</w:t>
      </w:r>
      <w:r>
        <w:rPr>
          <w:rFonts w:hint="eastAsia" w:ascii="方正仿宋简体" w:eastAsia="方正仿宋简体"/>
          <w:sz w:val="32"/>
          <w:szCs w:val="32"/>
        </w:rPr>
        <w:t>学校迅速组织相关人员进行学习、研究，重点对照《中职示范（特色）专业建设项目中期指导情况表》进行梳理，研究如何进行整改，制定整改方案。现整改方案汇报如下：</w:t>
      </w:r>
    </w:p>
    <w:p>
      <w:pPr>
        <w:keepNext w:val="0"/>
        <w:keepLines w:val="0"/>
        <w:pageBreakBefore w:val="0"/>
        <w:numPr>
          <w:ilvl w:val="0"/>
          <w:numId w:val="1"/>
        </w:numPr>
        <w:kinsoku/>
        <w:wordWrap/>
        <w:overflowPunct/>
        <w:topLinePunct w:val="0"/>
        <w:bidi w:val="0"/>
        <w:snapToGrid w:val="0"/>
        <w:spacing w:line="560" w:lineRule="exact"/>
        <w:textAlignment w:val="auto"/>
        <w:rPr>
          <w:rFonts w:hint="eastAsia" w:ascii="方正黑体简体" w:hAnsi="黑体" w:eastAsia="方正黑体简体"/>
          <w:sz w:val="32"/>
          <w:szCs w:val="32"/>
        </w:rPr>
      </w:pPr>
      <w:r>
        <w:rPr>
          <w:rFonts w:hint="eastAsia" w:ascii="方正黑体简体" w:hAnsi="黑体" w:eastAsia="方正黑体简体"/>
          <w:sz w:val="32"/>
          <w:szCs w:val="32"/>
        </w:rPr>
        <w:t>整改任务</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sz w:val="32"/>
          <w:szCs w:val="32"/>
        </w:rPr>
      </w:pPr>
      <w:r>
        <w:rPr>
          <w:rFonts w:hint="eastAsia" w:ascii="方正仿宋简体" w:eastAsia="方正仿宋简体"/>
          <w:sz w:val="32"/>
          <w:szCs w:val="32"/>
        </w:rPr>
        <w:t>根据“双示范”项目建设中期指导专家反馈的意见建议，按照国家、省、市相关政策精神和文件要求，以省级示范专业建设为契机，创新工作机制，坚持重点整改与全面建设相结合、强化特色与提升水平相结合的原则认真抓好落实，确保我校省级示范专业整改、建设到位，达到四川一流、国内有较大影响力的品牌示范专业的总体目标。</w:t>
      </w:r>
    </w:p>
    <w:p>
      <w:pPr>
        <w:keepNext w:val="0"/>
        <w:keepLines w:val="0"/>
        <w:pageBreakBefore w:val="0"/>
        <w:numPr>
          <w:ilvl w:val="0"/>
          <w:numId w:val="1"/>
        </w:numPr>
        <w:kinsoku/>
        <w:wordWrap/>
        <w:overflowPunct/>
        <w:topLinePunct w:val="0"/>
        <w:bidi w:val="0"/>
        <w:snapToGrid w:val="0"/>
        <w:spacing w:line="560" w:lineRule="exact"/>
        <w:textAlignment w:val="auto"/>
        <w:rPr>
          <w:rFonts w:hint="eastAsia" w:ascii="方正黑体简体" w:hAnsi="黑体" w:eastAsia="方正黑体简体"/>
          <w:sz w:val="32"/>
          <w:szCs w:val="32"/>
        </w:rPr>
      </w:pPr>
      <w:r>
        <w:rPr>
          <w:rFonts w:hint="eastAsia" w:ascii="方正黑体简体" w:hAnsi="黑体" w:eastAsia="方正黑体简体"/>
          <w:sz w:val="32"/>
          <w:szCs w:val="32"/>
        </w:rPr>
        <w:t>整改内容与措施</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（一）创新人才培养模式方面</w:t>
      </w:r>
    </w:p>
    <w:p>
      <w:pPr>
        <w:keepNext w:val="0"/>
        <w:keepLines w:val="0"/>
        <w:pageBreakBefore w:val="0"/>
        <w:kinsoku/>
        <w:wordWrap/>
        <w:overflowPunct/>
        <w:topLinePunct w:val="0"/>
        <w:bidi w:val="0"/>
        <w:snapToGrid w:val="0"/>
        <w:spacing w:line="560" w:lineRule="exact"/>
        <w:textAlignment w:val="auto"/>
        <w:rPr>
          <w:rFonts w:hint="eastAsia" w:ascii="方正仿宋简体" w:eastAsia="方正仿宋简体"/>
          <w:b/>
          <w:bCs/>
          <w:sz w:val="32"/>
          <w:szCs w:val="32"/>
        </w:rPr>
      </w:pPr>
      <w:r>
        <w:rPr>
          <w:rFonts w:hint="eastAsia" w:ascii="方正仿宋简体" w:eastAsia="方正仿宋简体"/>
          <w:b/>
          <w:bCs/>
          <w:sz w:val="32"/>
          <w:szCs w:val="32"/>
        </w:rPr>
        <w:t xml:space="preserve">    1.整改内容</w:t>
      </w:r>
    </w:p>
    <w:p>
      <w:pPr>
        <w:keepNext w:val="0"/>
        <w:keepLines w:val="0"/>
        <w:pageBreakBefore w:val="0"/>
        <w:kinsoku/>
        <w:wordWrap/>
        <w:overflowPunct/>
        <w:topLinePunct w:val="0"/>
        <w:bidi w:val="0"/>
        <w:snapToGrid w:val="0"/>
        <w:spacing w:line="560" w:lineRule="exact"/>
        <w:ind w:firstLine="474" w:firstLineChars="150"/>
        <w:textAlignment w:val="auto"/>
        <w:rPr>
          <w:rFonts w:hint="eastAsia" w:ascii="方正仿宋简体" w:eastAsia="方正仿宋简体"/>
          <w:sz w:val="32"/>
          <w:szCs w:val="32"/>
        </w:rPr>
      </w:pPr>
      <w:r>
        <w:rPr>
          <w:rFonts w:hint="eastAsia" w:ascii="方正仿宋简体" w:eastAsia="方正仿宋简体"/>
          <w:sz w:val="32"/>
          <w:szCs w:val="32"/>
        </w:rPr>
        <w:t>依据项目建设中期指导专家关于“创新人才培养模式”部分提出的以下问题，进行针对性整改：</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sz w:val="32"/>
          <w:szCs w:val="32"/>
        </w:rPr>
      </w:pPr>
      <w:r>
        <w:rPr>
          <w:rFonts w:hint="eastAsia" w:ascii="方正仿宋简体" w:eastAsia="方正仿宋简体"/>
          <w:sz w:val="32"/>
          <w:szCs w:val="32"/>
        </w:rPr>
        <w:t>（1）人才培养模式的成果成效还不明显。</w:t>
      </w:r>
    </w:p>
    <w:p>
      <w:pPr>
        <w:keepNext w:val="0"/>
        <w:keepLines w:val="0"/>
        <w:pageBreakBefore w:val="0"/>
        <w:kinsoku/>
        <w:wordWrap/>
        <w:overflowPunct/>
        <w:topLinePunct w:val="0"/>
        <w:bidi w:val="0"/>
        <w:snapToGrid w:val="0"/>
        <w:spacing w:line="560" w:lineRule="exact"/>
        <w:ind w:left="640"/>
        <w:textAlignment w:val="auto"/>
        <w:rPr>
          <w:rFonts w:hint="eastAsia" w:ascii="方正仿宋简体" w:eastAsia="方正仿宋简体"/>
          <w:sz w:val="32"/>
          <w:szCs w:val="32"/>
        </w:rPr>
      </w:pPr>
      <w:r>
        <w:rPr>
          <w:rFonts w:hint="eastAsia" w:ascii="方正仿宋简体" w:eastAsia="方正仿宋简体"/>
          <w:sz w:val="32"/>
          <w:szCs w:val="32"/>
        </w:rPr>
        <w:t>（2）专业调研不充分、不深入，调研的形式、方法及</w:t>
      </w:r>
    </w:p>
    <w:p>
      <w:pPr>
        <w:keepNext w:val="0"/>
        <w:keepLines w:val="0"/>
        <w:pageBreakBefore w:val="0"/>
        <w:kinsoku/>
        <w:wordWrap/>
        <w:overflowPunct/>
        <w:topLinePunct w:val="0"/>
        <w:bidi w:val="0"/>
        <w:snapToGrid w:val="0"/>
        <w:spacing w:line="560" w:lineRule="exact"/>
        <w:textAlignment w:val="auto"/>
        <w:rPr>
          <w:rFonts w:hint="eastAsia" w:ascii="方正仿宋简体" w:eastAsia="方正仿宋简体"/>
          <w:sz w:val="32"/>
          <w:szCs w:val="32"/>
        </w:rPr>
      </w:pPr>
      <w:r>
        <w:rPr>
          <w:rFonts w:hint="eastAsia" w:ascii="方正仿宋简体" w:eastAsia="方正仿宋简体"/>
          <w:sz w:val="32"/>
          <w:szCs w:val="32"/>
        </w:rPr>
        <w:t>报告的撰写还有待进一步优化。</w:t>
      </w:r>
    </w:p>
    <w:p>
      <w:pPr>
        <w:keepNext w:val="0"/>
        <w:keepLines w:val="0"/>
        <w:pageBreakBefore w:val="0"/>
        <w:numPr>
          <w:ilvl w:val="0"/>
          <w:numId w:val="2"/>
        </w:numPr>
        <w:kinsoku/>
        <w:wordWrap/>
        <w:overflowPunct/>
        <w:topLinePunct w:val="0"/>
        <w:bidi w:val="0"/>
        <w:snapToGrid w:val="0"/>
        <w:spacing w:line="560" w:lineRule="exact"/>
        <w:ind w:firstLine="632" w:firstLineChars="200"/>
        <w:textAlignment w:val="auto"/>
        <w:rPr>
          <w:rFonts w:hint="eastAsia" w:ascii="方正仿宋简体" w:eastAsia="方正仿宋简体"/>
          <w:sz w:val="32"/>
          <w:szCs w:val="32"/>
        </w:rPr>
      </w:pPr>
      <w:r>
        <w:rPr>
          <w:rFonts w:hint="eastAsia" w:ascii="方正仿宋简体" w:eastAsia="方正仿宋简体"/>
          <w:sz w:val="32"/>
          <w:szCs w:val="32"/>
        </w:rPr>
        <w:t>人才培养方案编制工作中存在的问题：一是框架、要素不完整，在落实职教20条提出的新理念、新目标、新要求上，没有相关的举措；二是专业定位不清晰；三是专业人才培养目标设置不符合当前国家的相关要求，培养规格要素不全面；四是课程设置与教学建议缺乏教学目标、教学内容、教学条件、教学方法建议等要求与建议，课程内容确定没能突出思想性、注重基础性、体现职业性、反映时代性的原则。</w:t>
      </w:r>
    </w:p>
    <w:p>
      <w:pPr>
        <w:keepNext w:val="0"/>
        <w:keepLines w:val="0"/>
        <w:pageBreakBefore w:val="0"/>
        <w:numPr>
          <w:ilvl w:val="0"/>
          <w:numId w:val="0"/>
        </w:numPr>
        <w:kinsoku/>
        <w:wordWrap/>
        <w:overflowPunct/>
        <w:topLinePunct w:val="0"/>
        <w:bidi w:val="0"/>
        <w:snapToGrid w:val="0"/>
        <w:spacing w:line="560" w:lineRule="exact"/>
        <w:ind w:firstLine="632" w:firstLineChars="200"/>
        <w:textAlignment w:val="auto"/>
        <w:rPr>
          <w:rFonts w:hint="eastAsia" w:ascii="方正仿宋简体" w:eastAsia="方正仿宋简体"/>
          <w:b/>
          <w:bCs/>
          <w:sz w:val="32"/>
          <w:szCs w:val="32"/>
        </w:rPr>
      </w:pPr>
      <w:r>
        <w:rPr>
          <w:rFonts w:hint="eastAsia" w:ascii="方正仿宋简体" w:eastAsia="方正仿宋简体"/>
          <w:b/>
          <w:bCs/>
          <w:sz w:val="32"/>
          <w:szCs w:val="32"/>
          <w:lang w:val="en-US" w:eastAsia="zh-CN"/>
        </w:rPr>
        <w:t>2.</w:t>
      </w:r>
      <w:r>
        <w:rPr>
          <w:rFonts w:hint="eastAsia" w:ascii="方正仿宋简体" w:eastAsia="方正仿宋简体"/>
          <w:b/>
          <w:bCs/>
          <w:sz w:val="32"/>
          <w:szCs w:val="32"/>
        </w:rPr>
        <w:t>整改措施</w:t>
      </w:r>
    </w:p>
    <w:p>
      <w:pPr>
        <w:pStyle w:val="5"/>
        <w:keepNext w:val="0"/>
        <w:keepLines w:val="0"/>
        <w:pageBreakBefore w:val="0"/>
        <w:shd w:val="clear" w:color="auto" w:fill="FFFFFF"/>
        <w:kinsoku/>
        <w:wordWrap/>
        <w:overflowPunct/>
        <w:topLinePunct w:val="0"/>
        <w:bidi w:val="0"/>
        <w:snapToGrid w:val="0"/>
        <w:spacing w:before="0" w:beforeAutospacing="0" w:after="0" w:afterAutospacing="0" w:line="560" w:lineRule="exact"/>
        <w:ind w:firstLine="632" w:firstLineChars="200"/>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1）充分发挥专业建设指导委员会作用，校企合作进一步深度融合。根据专业建设需要制定专业建设指导委员会工作计划，通过召开座谈会、研讨会以及现场指导等方式诊断专业、改进专业、向专业建设要质量，真正发挥专业建设指导委员会的作用。深入推进校企合作育人，在“优势互补、平等合作、互惠互利、共同发展”的基础上建立全面的校企深度合作。</w:t>
      </w:r>
    </w:p>
    <w:p>
      <w:pPr>
        <w:pStyle w:val="5"/>
        <w:keepNext w:val="0"/>
        <w:keepLines w:val="0"/>
        <w:pageBreakBefore w:val="0"/>
        <w:shd w:val="clear" w:color="auto" w:fill="FFFFFF"/>
        <w:kinsoku/>
        <w:wordWrap/>
        <w:overflowPunct/>
        <w:topLinePunct w:val="0"/>
        <w:bidi w:val="0"/>
        <w:snapToGrid w:val="0"/>
        <w:spacing w:before="0" w:beforeAutospacing="0" w:after="0" w:afterAutospacing="0" w:line="560" w:lineRule="exact"/>
        <w:ind w:firstLine="632" w:firstLineChars="200"/>
        <w:jc w:val="both"/>
        <w:textAlignment w:val="auto"/>
        <w:rPr>
          <w:rFonts w:hint="eastAsia" w:ascii="方正仿宋简体" w:hAnsi="等线" w:eastAsia="方正仿宋简体" w:cs="Times New Roman"/>
          <w:kern w:val="2"/>
          <w:sz w:val="32"/>
          <w:szCs w:val="32"/>
        </w:rPr>
      </w:pPr>
      <w:r>
        <w:rPr>
          <w:rFonts w:hint="eastAsia" w:ascii="方正仿宋简体" w:eastAsia="方正仿宋简体"/>
          <w:color w:val="666666"/>
          <w:sz w:val="32"/>
          <w:szCs w:val="32"/>
        </w:rPr>
        <w:t>（</w:t>
      </w:r>
      <w:r>
        <w:rPr>
          <w:rFonts w:hint="eastAsia" w:ascii="方正仿宋简体" w:hAnsi="等线" w:eastAsia="方正仿宋简体" w:cs="Times New Roman"/>
          <w:kern w:val="2"/>
          <w:sz w:val="32"/>
          <w:szCs w:val="32"/>
        </w:rPr>
        <w:t>2）探索构建校本“三元融合”人才培养模式。“三元融合”是指直接就业与高考升学相融合、核心技能与辅助技能相融合、岗位技能与技能证书（竞赛）相融合。通过“三元融合”人才培养方案，将不同的人才培养方向有机地融合在一起，从而形成既符合国家政策法规要求，又符合当前中职办学实际的新的人才培养模式。开展全方位调研，修订2019级专业人才培养方案。坚持“以学生为中心”的教育教学理念，满足学生终身学习和成长为根本目标，开展广泛调研，通过构建“对接“1+X”制度，坚持‘以赛促教’特色，适当引进职业资格考试相关课程与各级专业技能大赛的赛项内容”的课程体系，实现人才培养方案及课程的整体优化，强化学生的专业基础理论；针对学生升学和就业需求开展分层教学模式，培养学生应对未来发展的关键能力和本领。通过以上措施，确保专业人才培养目标与学校人才培养目标相契合，最终实现学校人才培养质量的不断提高。</w:t>
      </w:r>
    </w:p>
    <w:p>
      <w:pPr>
        <w:pStyle w:val="5"/>
        <w:keepNext w:val="0"/>
        <w:keepLines w:val="0"/>
        <w:pageBreakBefore w:val="0"/>
        <w:shd w:val="clear" w:color="auto" w:fill="FFFFFF"/>
        <w:kinsoku/>
        <w:wordWrap/>
        <w:overflowPunct/>
        <w:topLinePunct w:val="0"/>
        <w:bidi w:val="0"/>
        <w:snapToGrid w:val="0"/>
        <w:spacing w:before="0" w:beforeAutospacing="0" w:after="0" w:afterAutospacing="0" w:line="560" w:lineRule="exact"/>
        <w:ind w:firstLine="632" w:firstLineChars="200"/>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3）健全专业动态调整机制，优化专业群结构与布局。产品质量监督检验专业群涵盖4个方向，2个相关专业，按照专业群与职业岗位相对接、主动适应区域产业结构升级要求的原则进行专业群动态调整，定期开展专业调整诊断，实现动态调整真正建立并运行起来，制定专业发展的中期规划。</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（二）深化课程教学改革</w:t>
      </w:r>
    </w:p>
    <w:p>
      <w:pPr>
        <w:keepNext w:val="0"/>
        <w:keepLines w:val="0"/>
        <w:pageBreakBefore w:val="0"/>
        <w:kinsoku/>
        <w:wordWrap/>
        <w:overflowPunct/>
        <w:topLinePunct w:val="0"/>
        <w:bidi w:val="0"/>
        <w:snapToGrid w:val="0"/>
        <w:spacing w:line="560" w:lineRule="exact"/>
        <w:ind w:left="645"/>
        <w:textAlignment w:val="auto"/>
        <w:rPr>
          <w:rFonts w:hint="eastAsia" w:ascii="方正仿宋简体" w:eastAsia="方正仿宋简体"/>
          <w:b/>
          <w:bCs/>
          <w:sz w:val="32"/>
          <w:szCs w:val="32"/>
        </w:rPr>
      </w:pPr>
      <w:r>
        <w:rPr>
          <w:rFonts w:hint="eastAsia" w:ascii="方正仿宋简体" w:eastAsia="方正仿宋简体"/>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kern w:val="2"/>
          <w:sz w:val="32"/>
          <w:szCs w:val="32"/>
        </w:rPr>
      </w:pPr>
      <w:r>
        <w:rPr>
          <w:rFonts w:hint="eastAsia" w:ascii="方正仿宋简体" w:hAnsi="等线" w:eastAsia="方正仿宋简体" w:cs="Times New Roman"/>
          <w:color w:val="auto"/>
          <w:kern w:val="2"/>
          <w:sz w:val="32"/>
          <w:szCs w:val="32"/>
        </w:rPr>
        <w:t>依据项目建设中期指导专家关于“深化课程教学改革</w:t>
      </w:r>
    </w:p>
    <w:p>
      <w:pPr>
        <w:keepNext w:val="0"/>
        <w:keepLines w:val="0"/>
        <w:pageBreakBefore w:val="0"/>
        <w:kinsoku/>
        <w:wordWrap/>
        <w:overflowPunct/>
        <w:topLinePunct w:val="0"/>
        <w:bidi w:val="0"/>
        <w:snapToGrid w:val="0"/>
        <w:spacing w:line="560" w:lineRule="exact"/>
        <w:textAlignment w:val="auto"/>
        <w:rPr>
          <w:rFonts w:hint="eastAsia" w:ascii="方正仿宋简体" w:eastAsia="方正仿宋简体"/>
          <w:sz w:val="32"/>
          <w:szCs w:val="32"/>
        </w:rPr>
      </w:pPr>
      <w:r>
        <w:rPr>
          <w:rFonts w:hint="eastAsia" w:ascii="方正仿宋简体" w:eastAsia="方正仿宋简体"/>
          <w:sz w:val="32"/>
          <w:szCs w:val="32"/>
        </w:rPr>
        <w:t>式”部分提出的以下问题，进行针对性整改：</w:t>
      </w:r>
    </w:p>
    <w:p>
      <w:pPr>
        <w:pStyle w:val="5"/>
        <w:keepNext w:val="0"/>
        <w:keepLines w:val="0"/>
        <w:pageBreakBefore w:val="0"/>
        <w:numPr>
          <w:ilvl w:val="0"/>
          <w:numId w:val="3"/>
        </w:numPr>
        <w:shd w:val="clear" w:color="auto" w:fill="FFFFFF"/>
        <w:kinsoku/>
        <w:wordWrap/>
        <w:overflowPunct/>
        <w:topLinePunct w:val="0"/>
        <w:bidi w:val="0"/>
        <w:snapToGrid w:val="0"/>
        <w:spacing w:before="0" w:beforeAutospacing="0" w:after="0" w:afterAutospacing="0" w:line="560" w:lineRule="exact"/>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课程体系结构单一，个别专业课程体系中没有专业</w:t>
      </w:r>
    </w:p>
    <w:p>
      <w:pPr>
        <w:pStyle w:val="5"/>
        <w:keepNext w:val="0"/>
        <w:keepLines w:val="0"/>
        <w:pageBreakBefore w:val="0"/>
        <w:shd w:val="clear" w:color="auto" w:fill="FFFFFF"/>
        <w:kinsoku/>
        <w:wordWrap/>
        <w:overflowPunct/>
        <w:topLinePunct w:val="0"/>
        <w:bidi w:val="0"/>
        <w:snapToGrid w:val="0"/>
        <w:spacing w:before="0" w:beforeAutospacing="0" w:after="0" w:afterAutospacing="0" w:line="560" w:lineRule="exact"/>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核心课程。</w:t>
      </w:r>
    </w:p>
    <w:p>
      <w:pPr>
        <w:pStyle w:val="5"/>
        <w:keepNext w:val="0"/>
        <w:keepLines w:val="0"/>
        <w:pageBreakBefore w:val="0"/>
        <w:numPr>
          <w:ilvl w:val="0"/>
          <w:numId w:val="3"/>
        </w:numPr>
        <w:shd w:val="clear" w:color="auto" w:fill="FFFFFF"/>
        <w:kinsoku/>
        <w:wordWrap/>
        <w:overflowPunct/>
        <w:topLinePunct w:val="0"/>
        <w:bidi w:val="0"/>
        <w:snapToGrid w:val="0"/>
        <w:spacing w:before="0" w:beforeAutospacing="0" w:after="0" w:afterAutospacing="0" w:line="560" w:lineRule="exact"/>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课程教学改革推进情况还有待进一步加强。</w:t>
      </w:r>
    </w:p>
    <w:p>
      <w:pPr>
        <w:pStyle w:val="5"/>
        <w:keepNext w:val="0"/>
        <w:keepLines w:val="0"/>
        <w:pageBreakBefore w:val="0"/>
        <w:numPr>
          <w:ilvl w:val="0"/>
          <w:numId w:val="3"/>
        </w:numPr>
        <w:shd w:val="clear" w:color="auto" w:fill="FFFFFF"/>
        <w:kinsoku/>
        <w:wordWrap/>
        <w:overflowPunct/>
        <w:topLinePunct w:val="0"/>
        <w:bidi w:val="0"/>
        <w:snapToGrid w:val="0"/>
        <w:spacing w:before="0" w:beforeAutospacing="0" w:after="0" w:afterAutospacing="0" w:line="560" w:lineRule="exact"/>
        <w:jc w:val="both"/>
        <w:textAlignment w:val="auto"/>
        <w:rPr>
          <w:rFonts w:hint="eastAsia" w:ascii="方正仿宋简体" w:hAnsi="等线" w:eastAsia="方正仿宋简体" w:cs="Times New Roman"/>
          <w:kern w:val="2"/>
          <w:sz w:val="32"/>
          <w:szCs w:val="32"/>
        </w:rPr>
      </w:pPr>
      <w:r>
        <w:rPr>
          <w:rFonts w:hint="eastAsia" w:ascii="方正仿宋简体" w:hAnsi="等线" w:eastAsia="方正仿宋简体" w:cs="Times New Roman"/>
          <w:kern w:val="2"/>
          <w:sz w:val="32"/>
          <w:szCs w:val="32"/>
        </w:rPr>
        <w:t>校本课程教学资源成果不足。</w:t>
      </w:r>
    </w:p>
    <w:p>
      <w:pPr>
        <w:keepNext w:val="0"/>
        <w:keepLines w:val="0"/>
        <w:pageBreakBefore w:val="0"/>
        <w:kinsoku/>
        <w:wordWrap/>
        <w:overflowPunct/>
        <w:topLinePunct w:val="0"/>
        <w:bidi w:val="0"/>
        <w:snapToGrid w:val="0"/>
        <w:spacing w:line="560" w:lineRule="exact"/>
        <w:ind w:left="420" w:firstLine="158" w:firstLineChars="50"/>
        <w:textAlignment w:val="auto"/>
        <w:rPr>
          <w:rFonts w:hint="eastAsia" w:ascii="方正仿宋简体" w:eastAsia="方正仿宋简体"/>
          <w:b/>
          <w:bCs/>
          <w:sz w:val="32"/>
          <w:szCs w:val="32"/>
        </w:rPr>
      </w:pPr>
      <w:r>
        <w:rPr>
          <w:rFonts w:hint="eastAsia" w:ascii="方正仿宋简体" w:eastAsia="方正仿宋简体"/>
          <w:b/>
          <w:bCs/>
          <w:sz w:val="32"/>
          <w:szCs w:val="32"/>
        </w:rPr>
        <w:t>2.整改措施</w:t>
      </w:r>
    </w:p>
    <w:p>
      <w:pPr>
        <w:pStyle w:val="10"/>
        <w:keepNext w:val="0"/>
        <w:keepLines w:val="0"/>
        <w:pageBreakBefore w:val="0"/>
        <w:kinsoku/>
        <w:wordWrap/>
        <w:overflowPunct/>
        <w:topLinePunct w:val="0"/>
        <w:bidi w:val="0"/>
        <w:snapToGrid w:val="0"/>
        <w:spacing w:line="560" w:lineRule="exact"/>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kern w:val="2"/>
          <w:sz w:val="32"/>
          <w:szCs w:val="32"/>
        </w:rPr>
        <w:t xml:space="preserve">   （1）构建与人才培养目标相适应的课程体系结构，凸显专业人才培养特色。实行课程体系建设项目负责制，项目组通过广泛深入调研做好岗位分析、职业能力以及各项能力分析，坚持为“学生职业生涯更好发展奠定基础”的原则建立与德智体美劳五育人才培养目标相适应的模块化课程体系，</w:t>
      </w:r>
      <w:r>
        <w:rPr>
          <w:rFonts w:hint="eastAsia" w:ascii="方正仿宋简体" w:hAnsi="等线" w:eastAsia="方正仿宋简体" w:cs="Times New Roman"/>
          <w:color w:val="auto"/>
          <w:sz w:val="32"/>
          <w:szCs w:val="32"/>
        </w:rPr>
        <w:t>将课程体系固化于人才培养方案中。</w:t>
      </w:r>
    </w:p>
    <w:p>
      <w:pPr>
        <w:pStyle w:val="10"/>
        <w:keepNext w:val="0"/>
        <w:keepLines w:val="0"/>
        <w:pageBreakBefore w:val="0"/>
        <w:kinsoku/>
        <w:wordWrap/>
        <w:overflowPunct/>
        <w:topLinePunct w:val="0"/>
        <w:bidi w:val="0"/>
        <w:snapToGrid w:val="0"/>
        <w:spacing w:line="560" w:lineRule="exact"/>
        <w:ind w:firstLine="645"/>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2）深入推进课程教学改革，全面打造高效课堂。一是教师层面提高认识，组织各级各类培训、研讨转变教师教学改革理念、教学模式以及教学方法；二是学校层面制定精品课程管理办法及相关课堂管理制度，鼓励教师参与精品课程建设，凝练课堂改革教学成果；三是进一步提升教师信息化水平和能力，推进教师、教材、教法改革，实施“互联网+职业教育”， 运用现代信息技术改进教学方式方法，推广项目教学、案例教学、情境教学、模块化教学等方式，提升教学效果，提高课堂效率。</w:t>
      </w:r>
    </w:p>
    <w:p>
      <w:pPr>
        <w:pStyle w:val="10"/>
        <w:keepNext w:val="0"/>
        <w:keepLines w:val="0"/>
        <w:pageBreakBefore w:val="0"/>
        <w:kinsoku/>
        <w:wordWrap/>
        <w:overflowPunct/>
        <w:topLinePunct w:val="0"/>
        <w:bidi w:val="0"/>
        <w:snapToGrid w:val="0"/>
        <w:spacing w:line="560" w:lineRule="exact"/>
        <w:ind w:firstLine="645"/>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3）丰富和优化课程资源，促进学生多元化发展。一是亚卓数字教学中心引进德育课程优质教育资源；二是按照示范专业建设目标完成产品检验检测项目教学资源建设；三是组织团队完成产品质量监督检验专业群课程标准的制修订；四是建设专业线上教学平台。通过以上措施进一步优化和丰富课程资源，实现学生的多元化发展目标。</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（三）打造 “双师型”专业教学团队</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b/>
          <w:bCs/>
          <w:sz w:val="32"/>
          <w:szCs w:val="32"/>
        </w:rPr>
      </w:pPr>
      <w:r>
        <w:rPr>
          <w:rFonts w:hint="eastAsia" w:ascii="方正仿宋简体" w:eastAsia="方正仿宋简体"/>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依据项目建设中期指导专家关于“打造双师型”专业教学团队”部分提出的以下问题，进行针对性整改：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（1）建设任务较多的停留在制度层面，对于专业带头人及骨干教师的培养没有明确指向，专业教学团队的课堂教学改革意识还不够，理念和方法有待加强培训和提高。。</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（2）聘请企业人员到校兼任专业带头人的人数和聘</w:t>
      </w:r>
    </w:p>
    <w:p>
      <w:pPr>
        <w:pStyle w:val="10"/>
        <w:keepNext w:val="0"/>
        <w:keepLines w:val="0"/>
        <w:pageBreakBefore w:val="0"/>
        <w:kinsoku/>
        <w:wordWrap/>
        <w:overflowPunct/>
        <w:topLinePunct w:val="0"/>
        <w:bidi w:val="0"/>
        <w:snapToGrid w:val="0"/>
        <w:spacing w:line="560" w:lineRule="exact"/>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请企业兼职教师未达到建设目标。</w:t>
      </w:r>
    </w:p>
    <w:p>
      <w:pPr>
        <w:keepNext w:val="0"/>
        <w:keepLines w:val="0"/>
        <w:pageBreakBefore w:val="0"/>
        <w:kinsoku/>
        <w:wordWrap/>
        <w:overflowPunct/>
        <w:topLinePunct w:val="0"/>
        <w:bidi w:val="0"/>
        <w:snapToGrid w:val="0"/>
        <w:spacing w:line="560" w:lineRule="exact"/>
        <w:ind w:left="420" w:firstLine="316" w:firstLineChars="100"/>
        <w:textAlignment w:val="auto"/>
        <w:rPr>
          <w:rFonts w:hint="eastAsia" w:ascii="方正仿宋简体" w:eastAsia="方正仿宋简体"/>
          <w:b/>
          <w:bCs/>
          <w:sz w:val="32"/>
          <w:szCs w:val="32"/>
        </w:rPr>
      </w:pPr>
      <w:r>
        <w:rPr>
          <w:rFonts w:hint="eastAsia" w:ascii="方正仿宋简体" w:eastAsia="方正仿宋简体"/>
          <w:b/>
          <w:bCs/>
          <w:sz w:val="32"/>
          <w:szCs w:val="32"/>
        </w:rPr>
        <w:t>2.整改措施</w:t>
      </w:r>
    </w:p>
    <w:p>
      <w:pPr>
        <w:pStyle w:val="10"/>
        <w:keepNext w:val="0"/>
        <w:keepLines w:val="0"/>
        <w:pageBreakBefore w:val="0"/>
        <w:kinsoku/>
        <w:wordWrap/>
        <w:overflowPunct/>
        <w:topLinePunct w:val="0"/>
        <w:bidi w:val="0"/>
        <w:snapToGrid w:val="0"/>
        <w:spacing w:line="560" w:lineRule="exact"/>
        <w:ind w:firstLine="645"/>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kern w:val="2"/>
          <w:sz w:val="32"/>
          <w:szCs w:val="32"/>
        </w:rPr>
        <w:t>（1）推进制度落地，实施专项定向培训。按照示范专业建设任务书建设步骤推进教师培养培训落地实施，特别是有针对性地制定专业带头人、骨干教师、青年教师三个层面的专项培养计划并有序实施，达到转变思想、树立教育改革理念、改进教学手段和方法以及提升教师能力素养的目的，为打造双师型专业教学团队夯实基础。</w:t>
      </w:r>
    </w:p>
    <w:p>
      <w:pPr>
        <w:pStyle w:val="10"/>
        <w:keepNext w:val="0"/>
        <w:keepLines w:val="0"/>
        <w:pageBreakBefore w:val="0"/>
        <w:kinsoku/>
        <w:wordWrap/>
        <w:overflowPunct/>
        <w:topLinePunct w:val="0"/>
        <w:bidi w:val="0"/>
        <w:snapToGrid w:val="0"/>
        <w:spacing w:line="560" w:lineRule="exact"/>
        <w:ind w:firstLine="645"/>
        <w:textAlignment w:val="auto"/>
        <w:rPr>
          <w:rFonts w:ascii="方正仿宋简体" w:hAnsi="等线" w:eastAsia="方正仿宋简体" w:cs="Times New Roman"/>
          <w:color w:val="auto"/>
          <w:sz w:val="32"/>
          <w:szCs w:val="32"/>
        </w:rPr>
      </w:pPr>
      <w:r>
        <w:rPr>
          <w:rFonts w:hint="eastAsia" w:ascii="方正仿宋简体" w:hAnsi="等线" w:eastAsia="方正仿宋简体" w:cs="Times New Roman"/>
          <w:color w:val="auto"/>
          <w:kern w:val="2"/>
          <w:sz w:val="32"/>
          <w:szCs w:val="32"/>
        </w:rPr>
        <w:t>（2）开拓招聘渠道，加大企业人才引进力度。一是制定人才引进管理办法，实施人才引进计划；二是依靠主管局直属单位技术人才优势，聘任兼职教师到校任教；三是按照产教融合校企合作共同育人的人才培养模式，邀请校企合作单位技术人才实施教学以及兼任专业带头人。</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（四）改善专业教学条件</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b/>
          <w:bCs/>
          <w:sz w:val="32"/>
          <w:szCs w:val="32"/>
        </w:rPr>
      </w:pPr>
      <w:r>
        <w:rPr>
          <w:rFonts w:hint="eastAsia" w:ascii="方正仿宋简体" w:eastAsia="方正仿宋简体"/>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依据项目建设中期指导专家关于“改善专业教学条件”部分提出的以下问题，进行针对性整改：</w:t>
      </w:r>
    </w:p>
    <w:p>
      <w:pPr>
        <w:pStyle w:val="10"/>
        <w:keepNext w:val="0"/>
        <w:keepLines w:val="0"/>
        <w:pageBreakBefore w:val="0"/>
        <w:kinsoku/>
        <w:wordWrap/>
        <w:overflowPunct/>
        <w:topLinePunct w:val="0"/>
        <w:bidi w:val="0"/>
        <w:snapToGrid w:val="0"/>
        <w:spacing w:line="560" w:lineRule="exact"/>
        <w:ind w:firstLine="645"/>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（1）实训室使用频率在减少，部分实训设备的使用率和利用率偏低，实训室环境育人还可以加强,校企合作实训室建设还需加强。</w:t>
      </w:r>
    </w:p>
    <w:p>
      <w:pPr>
        <w:keepNext w:val="0"/>
        <w:keepLines w:val="0"/>
        <w:pageBreakBefore w:val="0"/>
        <w:kinsoku/>
        <w:wordWrap/>
        <w:overflowPunct/>
        <w:topLinePunct w:val="0"/>
        <w:bidi w:val="0"/>
        <w:snapToGrid w:val="0"/>
        <w:spacing w:line="560" w:lineRule="exact"/>
        <w:ind w:left="420" w:firstLine="316" w:firstLineChars="100"/>
        <w:textAlignment w:val="auto"/>
        <w:rPr>
          <w:rFonts w:hint="eastAsia" w:ascii="方正仿宋简体" w:eastAsia="方正仿宋简体"/>
          <w:b/>
          <w:bCs/>
          <w:sz w:val="32"/>
          <w:szCs w:val="32"/>
        </w:rPr>
      </w:pPr>
      <w:r>
        <w:rPr>
          <w:rFonts w:hint="eastAsia" w:ascii="方正仿宋简体" w:eastAsia="方正仿宋简体"/>
          <w:b/>
          <w:bCs/>
          <w:sz w:val="32"/>
          <w:szCs w:val="32"/>
        </w:rPr>
        <w:t>2.整改措施</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（1）加强实训实习项目的开出率，增加实训设备的使用率。实行“专业基本理论+专业技能（实操）” 的考核方式，将学生专业技能（实操）作为专业学习</w:t>
      </w:r>
      <w:bookmarkStart w:id="0" w:name="baidusnap8"/>
      <w:bookmarkEnd w:id="0"/>
      <w:r>
        <w:rPr>
          <w:rFonts w:hint="eastAsia" w:ascii="方正仿宋简体" w:hAnsi="等线" w:eastAsia="方正仿宋简体" w:cs="Times New Roman"/>
          <w:color w:val="auto"/>
          <w:sz w:val="32"/>
          <w:szCs w:val="32"/>
        </w:rPr>
        <w:t xml:space="preserve">重要参考因素，通过考核方式改革倒逼教师注重实验实训环节，提升实训教学质量。开展实验实训环境改造，将产业文化、企业文化等元素融入进了，实现实训室环境育人工作目标。 </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（五）完善质量评价体系</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b/>
          <w:bCs/>
          <w:sz w:val="32"/>
          <w:szCs w:val="32"/>
        </w:rPr>
      </w:pPr>
      <w:r>
        <w:rPr>
          <w:rFonts w:hint="eastAsia" w:ascii="方正仿宋简体" w:eastAsia="方正仿宋简体"/>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依据项目建设中期指导专家关于“完善质量评价体系”部分提出的以下问题，进行针对性整改：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（1）还未建立起系统的评价体系，对评价的内容整理不全，要素不齐，德育管理内容不足。</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eastAsia="方正仿宋简体"/>
          <w:b/>
          <w:bCs/>
          <w:sz w:val="32"/>
          <w:szCs w:val="32"/>
        </w:rPr>
      </w:pPr>
      <w:r>
        <w:rPr>
          <w:rFonts w:hint="eastAsia" w:ascii="方正仿宋简体" w:eastAsia="方正仿宋简体"/>
          <w:b/>
          <w:bCs/>
          <w:sz w:val="32"/>
          <w:szCs w:val="32"/>
        </w:rPr>
        <w:t>2.整改措施</w:t>
      </w:r>
    </w:p>
    <w:p>
      <w:pPr>
        <w:keepNext w:val="0"/>
        <w:keepLines w:val="0"/>
        <w:pageBreakBefore w:val="0"/>
        <w:widowControl/>
        <w:shd w:val="clear" w:color="auto" w:fill="FFFFFF"/>
        <w:kinsoku/>
        <w:wordWrap/>
        <w:overflowPunct/>
        <w:topLinePunct w:val="0"/>
        <w:bidi w:val="0"/>
        <w:snapToGrid w:val="0"/>
        <w:spacing w:line="560" w:lineRule="exact"/>
        <w:ind w:firstLine="632" w:firstLineChars="200"/>
        <w:textAlignment w:val="auto"/>
        <w:rPr>
          <w:rFonts w:hint="eastAsia" w:ascii="方正仿宋简体" w:eastAsia="方正仿宋简体"/>
          <w:kern w:val="0"/>
          <w:sz w:val="32"/>
          <w:szCs w:val="32"/>
        </w:rPr>
      </w:pPr>
      <w:r>
        <w:rPr>
          <w:rFonts w:hint="eastAsia" w:ascii="方正仿宋简体" w:eastAsia="方正仿宋简体"/>
          <w:kern w:val="0"/>
          <w:sz w:val="32"/>
          <w:szCs w:val="32"/>
        </w:rPr>
        <w:t>（1）编制教学质量保障体系运行工作手册，加大教学管理制度的执行力度。完成学校教学质量保障体系运行工作手册编制，加强宣传、教育和培训，使各部门教职员工了解熟悉教学质量保障重点和各项教学管理工作流程，熟悉各类规章制度内容和细节，促进广大教师切实执行学校教学管理规章制度。</w:t>
      </w:r>
    </w:p>
    <w:p>
      <w:pPr>
        <w:keepNext w:val="0"/>
        <w:keepLines w:val="0"/>
        <w:pageBreakBefore w:val="0"/>
        <w:widowControl/>
        <w:shd w:val="clear" w:color="auto" w:fill="FFFFFF"/>
        <w:kinsoku/>
        <w:wordWrap/>
        <w:overflowPunct/>
        <w:topLinePunct w:val="0"/>
        <w:bidi w:val="0"/>
        <w:snapToGrid w:val="0"/>
        <w:spacing w:line="560" w:lineRule="exact"/>
        <w:ind w:firstLine="632" w:firstLineChars="200"/>
        <w:textAlignment w:val="auto"/>
        <w:rPr>
          <w:rFonts w:hint="eastAsia" w:ascii="方正仿宋简体" w:eastAsia="方正仿宋简体"/>
          <w:kern w:val="0"/>
          <w:sz w:val="32"/>
          <w:szCs w:val="32"/>
        </w:rPr>
      </w:pPr>
      <w:r>
        <w:rPr>
          <w:rFonts w:hint="eastAsia" w:ascii="方正仿宋简体" w:eastAsia="方正仿宋简体"/>
          <w:kern w:val="0"/>
          <w:sz w:val="32"/>
          <w:szCs w:val="32"/>
        </w:rPr>
        <w:t>（2）完善教学质量信息反馈制度，落实跟踪教学质量改进。通过教学督导、巡查开展课堂教学质量评价、教学专项检查、专题调研、工作研讨交流等多种方式，以及学生信息员反馈工作和学生学习跟踪评价，</w:t>
      </w:r>
      <w:r>
        <w:rPr>
          <w:rFonts w:hint="eastAsia" w:ascii="方正仿宋简体" w:hAnsi="仿宋_GB2312" w:eastAsia="方正仿宋简体" w:cs="仿宋_GB2312"/>
          <w:sz w:val="32"/>
          <w:szCs w:val="32"/>
        </w:rPr>
        <w:t>构建“学生-同行-企业-第三方机构”多方评价体系，</w:t>
      </w:r>
      <w:r>
        <w:rPr>
          <w:rFonts w:hint="eastAsia" w:ascii="方正仿宋简体" w:eastAsia="方正仿宋简体"/>
          <w:kern w:val="0"/>
          <w:sz w:val="32"/>
          <w:szCs w:val="32"/>
        </w:rPr>
        <w:t>对教师教学质量进行综合测评，加强教学质量监控反馈工作，实现教学质量持续改进，推动教学质量监控闭环运行。</w:t>
      </w:r>
    </w:p>
    <w:p>
      <w:pPr>
        <w:keepNext w:val="0"/>
        <w:keepLines w:val="0"/>
        <w:pageBreakBefore w:val="0"/>
        <w:kinsoku/>
        <w:wordWrap/>
        <w:overflowPunct/>
        <w:topLinePunct w:val="0"/>
        <w:bidi w:val="0"/>
        <w:snapToGrid w:val="0"/>
        <w:spacing w:line="560" w:lineRule="exact"/>
        <w:ind w:left="645"/>
        <w:textAlignment w:val="auto"/>
        <w:rPr>
          <w:rFonts w:hint="eastAsia" w:ascii="方正楷体简体" w:hAnsi="黑体" w:eastAsia="方正楷体简体"/>
          <w:b/>
          <w:bCs/>
          <w:sz w:val="32"/>
          <w:szCs w:val="32"/>
        </w:rPr>
      </w:pPr>
      <w:r>
        <w:rPr>
          <w:rFonts w:hint="eastAsia" w:ascii="方正楷体简体" w:hAnsi="黑体" w:eastAsia="方正楷体简体"/>
          <w:b/>
          <w:bCs/>
          <w:sz w:val="32"/>
          <w:szCs w:val="32"/>
        </w:rPr>
        <w:t>（六）加快推进国际化进程</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仿宋_GB2312" w:eastAsia="方正仿宋简体" w:cs="仿宋_GB2312"/>
          <w:color w:val="auto"/>
          <w:kern w:val="2"/>
          <w:sz w:val="32"/>
          <w:szCs w:val="32"/>
        </w:rPr>
      </w:pPr>
      <w:r>
        <w:rPr>
          <w:rFonts w:hint="eastAsia" w:ascii="方正仿宋简体" w:hAnsi="仿宋_GB2312" w:eastAsia="方正仿宋简体" w:cs="仿宋_GB2312"/>
          <w:color w:val="auto"/>
          <w:kern w:val="2"/>
          <w:sz w:val="32"/>
          <w:szCs w:val="32"/>
        </w:rPr>
        <w:t>依据项目建设中期指导专家关于“加快推进国际化进程”部分提出的以下问题，进行针对性整改：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仿宋_GB2312" w:eastAsia="方正仿宋简体" w:cs="仿宋_GB2312"/>
          <w:color w:val="auto"/>
          <w:kern w:val="2"/>
          <w:sz w:val="32"/>
          <w:szCs w:val="32"/>
        </w:rPr>
      </w:pPr>
      <w:r>
        <w:rPr>
          <w:rFonts w:hint="eastAsia" w:ascii="方正仿宋简体" w:hAnsi="仿宋_GB2312" w:eastAsia="方正仿宋简体" w:cs="仿宋_GB2312"/>
          <w:color w:val="auto"/>
          <w:kern w:val="2"/>
          <w:sz w:val="32"/>
          <w:szCs w:val="32"/>
        </w:rPr>
        <w:t>（1）完成了规划、计划，未得到实际推进。</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2.整改措施</w:t>
      </w:r>
    </w:p>
    <w:p>
      <w:pPr>
        <w:keepNext w:val="0"/>
        <w:keepLines w:val="0"/>
        <w:pageBreakBefore w:val="0"/>
        <w:kinsoku/>
        <w:wordWrap/>
        <w:overflowPunct/>
        <w:topLinePunct w:val="0"/>
        <w:bidi w:val="0"/>
        <w:snapToGrid w:val="0"/>
        <w:spacing w:line="560" w:lineRule="exact"/>
        <w:ind w:firstLine="560"/>
        <w:textAlignment w:val="auto"/>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（1）</w:t>
      </w:r>
      <w:bookmarkStart w:id="1" w:name="_Toc24912846"/>
      <w:bookmarkStart w:id="2" w:name="_Toc24912182"/>
      <w:r>
        <w:rPr>
          <w:rFonts w:hint="eastAsia" w:ascii="方正仿宋简体" w:hAnsi="仿宋_GB2312" w:eastAsia="方正仿宋简体" w:cs="仿宋_GB2312"/>
          <w:sz w:val="32"/>
          <w:szCs w:val="32"/>
        </w:rPr>
        <w:t>调整国际化交流</w:t>
      </w:r>
      <w:bookmarkEnd w:id="1"/>
      <w:bookmarkEnd w:id="2"/>
      <w:r>
        <w:rPr>
          <w:rFonts w:hint="eastAsia" w:ascii="方正仿宋简体" w:hAnsi="仿宋_GB2312" w:eastAsia="方正仿宋简体" w:cs="仿宋_GB2312"/>
          <w:sz w:val="32"/>
          <w:szCs w:val="32"/>
        </w:rPr>
        <w:t>互访项目，实现学校国际化交流。我校早在2013年就与澳大利亚辽湾职业技术学院签订了合作交流协议，按项目设计，我校将派专业带头人到对方实地考察，进一步落实互派</w:t>
      </w:r>
      <w:r>
        <w:rPr>
          <w:rFonts w:ascii="方正仿宋简体" w:hAnsi="仿宋_GB2312" w:eastAsia="方正仿宋简体" w:cs="仿宋_GB2312"/>
          <w:sz w:val="32"/>
          <w:szCs w:val="32"/>
        </w:rPr>
        <w:t>教师和互派学生，以及其它合作办班项目。但在向主管局和省财政厅申请预算时，才发现政策规定专项经费不能用于出国等</w:t>
      </w:r>
      <w:r>
        <w:rPr>
          <w:rFonts w:hint="eastAsia" w:ascii="方正仿宋简体" w:hAnsi="仿宋_GB2312" w:eastAsia="方正仿宋简体" w:cs="仿宋_GB2312"/>
          <w:sz w:val="32"/>
          <w:szCs w:val="32"/>
        </w:rPr>
        <w:t>，</w:t>
      </w:r>
      <w:r>
        <w:rPr>
          <w:rFonts w:ascii="方正仿宋简体" w:hAnsi="仿宋_GB2312" w:eastAsia="方正仿宋简体" w:cs="仿宋_GB2312"/>
          <w:sz w:val="32"/>
          <w:szCs w:val="32"/>
        </w:rPr>
        <w:t>致使该项目无法按期开展。</w:t>
      </w:r>
      <w:r>
        <w:rPr>
          <w:rFonts w:hint="eastAsia" w:ascii="方正仿宋简体" w:hAnsi="仿宋_GB2312" w:eastAsia="方正仿宋简体" w:cs="仿宋_GB2312"/>
          <w:sz w:val="32"/>
          <w:szCs w:val="32"/>
        </w:rPr>
        <w:t>学校围绕专业特色与</w:t>
      </w:r>
      <w:r>
        <w:rPr>
          <w:rFonts w:ascii="方正仿宋简体" w:hAnsi="仿宋_GB2312" w:eastAsia="方正仿宋简体" w:cs="仿宋_GB2312"/>
          <w:sz w:val="32"/>
          <w:szCs w:val="32"/>
        </w:rPr>
        <w:t>浙江省“一带一路”智库合作联盟</w:t>
      </w:r>
      <w:r>
        <w:rPr>
          <w:rFonts w:hint="eastAsia" w:ascii="方正仿宋简体" w:hAnsi="仿宋_GB2312" w:eastAsia="方正仿宋简体" w:cs="仿宋_GB2312"/>
          <w:sz w:val="32"/>
          <w:szCs w:val="32"/>
        </w:rPr>
        <w:t>单位中国计量大学开展交流，组织50-60名专兼职教师前往该校开展专业“一带一路”国际标准化教育学习，并深入开展交流合作，在方向课程中引入国际标准，加快推进学校国际化交流进程，将于今年暑期实施。</w:t>
      </w:r>
    </w:p>
    <w:p>
      <w:pPr>
        <w:keepNext w:val="0"/>
        <w:keepLines w:val="0"/>
        <w:pageBreakBefore w:val="0"/>
        <w:kinsoku/>
        <w:wordWrap/>
        <w:overflowPunct/>
        <w:topLinePunct w:val="0"/>
        <w:bidi w:val="0"/>
        <w:snapToGrid w:val="0"/>
        <w:spacing w:line="560" w:lineRule="exact"/>
        <w:ind w:left="645"/>
        <w:textAlignment w:val="auto"/>
        <w:rPr>
          <w:rFonts w:ascii="方正楷体简体" w:hAnsi="黑体" w:eastAsia="方正楷体简体"/>
          <w:b/>
          <w:bCs/>
          <w:sz w:val="32"/>
          <w:szCs w:val="32"/>
        </w:rPr>
      </w:pPr>
      <w:r>
        <w:rPr>
          <w:rFonts w:hint="eastAsia" w:ascii="方正楷体简体" w:hAnsi="黑体" w:eastAsia="方正楷体简体"/>
          <w:b/>
          <w:bCs/>
          <w:sz w:val="32"/>
          <w:szCs w:val="32"/>
        </w:rPr>
        <w:t>（七）项目管理与项目资金管理与使用</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1.整改内容</w:t>
      </w:r>
    </w:p>
    <w:p>
      <w:pPr>
        <w:pStyle w:val="10"/>
        <w:keepNext w:val="0"/>
        <w:keepLines w:val="0"/>
        <w:pageBreakBefore w:val="0"/>
        <w:kinsoku/>
        <w:wordWrap/>
        <w:overflowPunct/>
        <w:topLinePunct w:val="0"/>
        <w:bidi w:val="0"/>
        <w:snapToGrid w:val="0"/>
        <w:spacing w:line="560" w:lineRule="exact"/>
        <w:ind w:firstLine="632" w:firstLineChars="200"/>
        <w:jc w:val="both"/>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依据项目建设中期指导专家关于“项目管理与项目资金管理与使用”部分提出的以下问题，进行针对性整改：</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（1）项目管理及整体推进落实力度不够，专业教师参与度不够，任务分解未科学准确落实到专业教师头上。</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（2）信息发布总体偏少，资料较齐全，但归档不规范（尤其是材料项目归类错位）、堆砌的无关材料较多，缺乏实质性成果和成效数据，佐证支撑不足。</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（3）项目资金使用没有规划，管理不规范，审查制度不健全，资金台账不清晰，未按建设项目归类。</w:t>
      </w:r>
    </w:p>
    <w:p>
      <w:pPr>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仿宋_GB2312" w:eastAsia="方正仿宋简体" w:cs="仿宋_GB2312"/>
          <w:b/>
          <w:bCs/>
          <w:sz w:val="32"/>
          <w:szCs w:val="32"/>
        </w:rPr>
      </w:pPr>
      <w:r>
        <w:rPr>
          <w:rFonts w:hint="eastAsia" w:ascii="方正仿宋简体" w:hAnsi="仿宋_GB2312" w:eastAsia="方正仿宋简体" w:cs="仿宋_GB2312"/>
          <w:b/>
          <w:bCs/>
          <w:sz w:val="32"/>
          <w:szCs w:val="32"/>
        </w:rPr>
        <w:t>2.整改措施</w:t>
      </w:r>
    </w:p>
    <w:p>
      <w:pPr>
        <w:pStyle w:val="10"/>
        <w:keepNext w:val="0"/>
        <w:keepLines w:val="0"/>
        <w:pageBreakBefore w:val="0"/>
        <w:kinsoku/>
        <w:wordWrap/>
        <w:overflowPunct/>
        <w:topLinePunct w:val="0"/>
        <w:bidi w:val="0"/>
        <w:snapToGrid w:val="0"/>
        <w:spacing w:line="560" w:lineRule="exact"/>
        <w:ind w:firstLine="632" w:firstLineChars="200"/>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1）实施示范专业建设“一把手”工程，由校长牵头，校领导班子分工合作，职能及教学科室分层落实，形成“示范专业建设领导小组-示范专业建设办公室-示范专业建设项目组”三级工作体系。其中，示范专业建设项目组即由专业教师组成，实现全员参与，层层细化建设工作任务，责任落实到人，确保示范专业建设工作落到实处。</w:t>
      </w:r>
    </w:p>
    <w:p>
      <w:pPr>
        <w:pStyle w:val="10"/>
        <w:keepNext w:val="0"/>
        <w:keepLines w:val="0"/>
        <w:pageBreakBefore w:val="0"/>
        <w:kinsoku/>
        <w:wordWrap/>
        <w:overflowPunct/>
        <w:topLinePunct w:val="0"/>
        <w:bidi w:val="0"/>
        <w:snapToGrid w:val="0"/>
        <w:spacing w:line="560" w:lineRule="exact"/>
        <w:ind w:firstLine="645"/>
        <w:textAlignment w:val="auto"/>
        <w:rPr>
          <w:rFonts w:hint="eastAsia"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（2）建立示范专业建设专题网站，对专业建设工作进行细致全面梳理，按建设时间轴对外发布简报以及相关信息；安排专人负责项目建设资料管理、归类，认真总结，凝练成果，确保佐证支撑材料充实。</w:t>
      </w:r>
    </w:p>
    <w:p>
      <w:pPr>
        <w:pStyle w:val="10"/>
        <w:keepNext w:val="0"/>
        <w:keepLines w:val="0"/>
        <w:pageBreakBefore w:val="0"/>
        <w:kinsoku/>
        <w:wordWrap/>
        <w:overflowPunct/>
        <w:topLinePunct w:val="0"/>
        <w:bidi w:val="0"/>
        <w:snapToGrid w:val="0"/>
        <w:spacing w:line="560" w:lineRule="exact"/>
        <w:ind w:firstLine="645"/>
        <w:textAlignment w:val="auto"/>
        <w:rPr>
          <w:rFonts w:ascii="方正仿宋简体" w:hAnsi="等线" w:eastAsia="方正仿宋简体" w:cs="Times New Roman"/>
          <w:color w:val="auto"/>
          <w:sz w:val="32"/>
          <w:szCs w:val="32"/>
        </w:rPr>
      </w:pPr>
      <w:r>
        <w:rPr>
          <w:rFonts w:hint="eastAsia" w:ascii="方正仿宋简体" w:hAnsi="等线" w:eastAsia="方正仿宋简体" w:cs="Times New Roman"/>
          <w:color w:val="auto"/>
          <w:sz w:val="32"/>
          <w:szCs w:val="32"/>
        </w:rPr>
        <w:t>（3）按照资金使用规划进行规范管理支出、管理，制定审查制度及流程，细化资金使用台账，按照建设项目进行分类汇总。</w:t>
      </w:r>
    </w:p>
    <w:p>
      <w:pPr>
        <w:pStyle w:val="10"/>
        <w:keepNext w:val="0"/>
        <w:keepLines w:val="0"/>
        <w:pageBreakBefore w:val="0"/>
        <w:kinsoku/>
        <w:wordWrap/>
        <w:overflowPunct/>
        <w:topLinePunct w:val="0"/>
        <w:bidi w:val="0"/>
        <w:snapToGrid w:val="0"/>
        <w:spacing w:line="560" w:lineRule="exact"/>
        <w:ind w:firstLine="645"/>
        <w:textAlignment w:val="auto"/>
        <w:rPr>
          <w:rFonts w:ascii="方正仿宋简体" w:hAnsi="等线" w:eastAsia="方正仿宋简体" w:cs="Times New Roman"/>
          <w:color w:val="auto"/>
          <w:sz w:val="32"/>
          <w:szCs w:val="32"/>
        </w:rPr>
      </w:pPr>
    </w:p>
    <w:p>
      <w:pPr>
        <w:pStyle w:val="10"/>
        <w:keepNext w:val="0"/>
        <w:keepLines w:val="0"/>
        <w:pageBreakBefore w:val="0"/>
        <w:kinsoku/>
        <w:wordWrap/>
        <w:overflowPunct/>
        <w:topLinePunct w:val="0"/>
        <w:bidi w:val="0"/>
        <w:snapToGrid w:val="0"/>
        <w:spacing w:line="560" w:lineRule="exact"/>
        <w:ind w:firstLine="645"/>
        <w:textAlignment w:val="auto"/>
        <w:rPr>
          <w:rFonts w:ascii="方正仿宋简体" w:hAnsi="等线" w:eastAsia="方正仿宋简体" w:cs="Times New Roman"/>
          <w:color w:val="auto"/>
          <w:sz w:val="32"/>
          <w:szCs w:val="32"/>
        </w:rPr>
      </w:pPr>
    </w:p>
    <w:p>
      <w:pPr>
        <w:pStyle w:val="10"/>
        <w:keepNext w:val="0"/>
        <w:keepLines w:val="0"/>
        <w:pageBreakBefore w:val="0"/>
        <w:kinsoku/>
        <w:wordWrap/>
        <w:overflowPunct/>
        <w:topLinePunct w:val="0"/>
        <w:bidi w:val="0"/>
        <w:snapToGrid w:val="0"/>
        <w:spacing w:line="560" w:lineRule="exact"/>
        <w:ind w:firstLine="645"/>
        <w:jc w:val="center"/>
        <w:textAlignment w:val="auto"/>
        <w:rPr>
          <w:rFonts w:hint="eastAsia" w:ascii="方正仿宋简体" w:hAnsi="等线" w:eastAsia="方正仿宋简体" w:cs="Times New Roman"/>
          <w:color w:val="auto"/>
          <w:sz w:val="32"/>
          <w:szCs w:val="32"/>
        </w:rPr>
      </w:pPr>
    </w:p>
    <w:p>
      <w:pPr>
        <w:keepNext w:val="0"/>
        <w:keepLines w:val="0"/>
        <w:pageBreakBefore w:val="0"/>
        <w:kinsoku/>
        <w:wordWrap/>
        <w:overflowPunct/>
        <w:topLinePunct w:val="0"/>
        <w:bidi w:val="0"/>
        <w:snapToGrid w:val="0"/>
        <w:spacing w:line="560" w:lineRule="exact"/>
        <w:textAlignment w:val="auto"/>
        <w:rPr>
          <w:rFonts w:hint="eastAsia"/>
        </w:rPr>
      </w:pPr>
    </w:p>
    <w:p>
      <w:pPr>
        <w:keepNext w:val="0"/>
        <w:keepLines w:val="0"/>
        <w:pageBreakBefore w:val="0"/>
        <w:kinsoku/>
        <w:wordWrap/>
        <w:overflowPunct/>
        <w:topLinePunct w:val="0"/>
        <w:bidi w:val="0"/>
        <w:snapToGrid w:val="0"/>
        <w:spacing w:line="560" w:lineRule="exact"/>
        <w:textAlignment w:val="auto"/>
        <w:rPr>
          <w:rFonts w:hint="eastAsia"/>
        </w:rPr>
      </w:pPr>
    </w:p>
    <w:sectPr>
      <w:footerReference r:id="rId3" w:type="default"/>
      <w:footerReference r:id="rId4" w:type="even"/>
      <w:pgSz w:w="11906" w:h="16838"/>
      <w:pgMar w:top="2098" w:right="1474" w:bottom="1985" w:left="1588" w:header="851" w:footer="164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创艺简仿宋">
    <w:altName w:val="方正小标宋简体"/>
    <w:panose1 w:val="00000000000000000000"/>
    <w:charset w:val="86"/>
    <w:family w:val="auto"/>
    <w:pitch w:val="default"/>
    <w:sig w:usb0="00000001" w:usb1="080E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65" w:wrap="around" w:vAnchor="text" w:hAnchor="page" w:x="9647" w:yAlign="top"/>
      <w:rPr>
        <w:rStyle w:val="9"/>
        <w:rFonts w:hint="eastAsia" w:ascii="宋体" w:hAnsi="宋体" w:eastAsia="宋体"/>
        <w:sz w:val="28"/>
        <w:szCs w:val="28"/>
      </w:rPr>
    </w:pPr>
    <w:r>
      <w:rPr>
        <w:rStyle w:val="9"/>
        <w:rFonts w:hint="eastAsia" w:ascii="宋体" w:hAnsi="宋体" w:eastAsia="宋体"/>
        <w:sz w:val="28"/>
        <w:szCs w:val="28"/>
      </w:rPr>
      <w:t>-</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lang/>
      </w:rPr>
      <w:t>1</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9"/>
        <w:rFonts w:hint="eastAsia" w:ascii="宋体" w:hAnsi="宋体" w:eastAsia="宋体"/>
        <w:sz w:val="28"/>
        <w:szCs w:val="28"/>
      </w:rPr>
    </w:pPr>
    <w:r>
      <w:rPr>
        <w:rStyle w:val="9"/>
        <w:rFonts w:hint="eastAsia" w:ascii="宋体" w:hAnsi="宋体" w:eastAsia="宋体"/>
        <w:sz w:val="28"/>
        <w:szCs w:val="28"/>
      </w:rPr>
      <w:t>-</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lang/>
      </w:rPr>
      <w:t>2</w:t>
    </w:r>
    <w:r>
      <w:rPr>
        <w:rFonts w:ascii="宋体" w:hAnsi="宋体" w:eastAsia="宋体"/>
        <w:sz w:val="28"/>
        <w:szCs w:val="28"/>
      </w:rPr>
      <w:fldChar w:fldCharType="end"/>
    </w:r>
    <w:r>
      <w:rPr>
        <w:rStyle w:val="9"/>
        <w:rFonts w:hint="eastAsia" w:ascii="宋体" w:hAnsi="宋体" w:eastAsia="宋体"/>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E9ACFE"/>
    <w:multiLevelType w:val="singleLevel"/>
    <w:tmpl w:val="F1E9ACFE"/>
    <w:lvl w:ilvl="0" w:tentative="0">
      <w:start w:val="3"/>
      <w:numFmt w:val="decimal"/>
      <w:suff w:val="nothing"/>
      <w:lvlText w:val="（%1）"/>
      <w:lvlJc w:val="left"/>
    </w:lvl>
  </w:abstractNum>
  <w:abstractNum w:abstractNumId="1">
    <w:nsid w:val="1BA54932"/>
    <w:multiLevelType w:val="multilevel"/>
    <w:tmpl w:val="1BA54932"/>
    <w:lvl w:ilvl="0" w:tentative="0">
      <w:start w:val="1"/>
      <w:numFmt w:val="decimal"/>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6820864"/>
    <w:multiLevelType w:val="multilevel"/>
    <w:tmpl w:val="5682086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0"/>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C08EC"/>
    <w:rsid w:val="00845870"/>
    <w:rsid w:val="00993859"/>
    <w:rsid w:val="26FC0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sz w:val="32"/>
      <w:szCs w:val="24"/>
      <w:lang w:val="en-US" w:eastAsia="zh-CN" w:bidi="ar-SA"/>
    </w:rPr>
  </w:style>
  <w:style w:type="character" w:default="1" w:styleId="7">
    <w:name w:val="Default Paragraph Font"/>
    <w:link w:val="8"/>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ody Text Indent 2"/>
    <w:basedOn w:val="1"/>
    <w:uiPriority w:val="0"/>
    <w:pPr>
      <w:ind w:left="1258" w:leftChars="151" w:hanging="941" w:hangingChars="336"/>
    </w:pPr>
    <w:rPr>
      <w:rFonts w:ascii="宋体" w:hAnsi="宋体" w:eastAsia="创艺简仿宋"/>
      <w:kern w:val="2"/>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default paragraph font Char"/>
    <w:basedOn w:val="1"/>
    <w:link w:val="7"/>
    <w:uiPriority w:val="0"/>
    <w:pPr>
      <w:spacing w:line="240" w:lineRule="atLeast"/>
      <w:ind w:left="420" w:firstLine="420"/>
    </w:pPr>
    <w:rPr>
      <w:rFonts w:eastAsia="宋体"/>
      <w:sz w:val="21"/>
      <w:szCs w:val="21"/>
    </w:rPr>
  </w:style>
  <w:style w:type="character" w:styleId="9">
    <w:name w:val="page number"/>
    <w:basedOn w:val="7"/>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7049;&#20048;&#21150;&#20844;&#23460;&#36164;&#26009;\&#27169;&#26495;\&#24120;&#29992;\&#26368;&#26032;&#20844;&#25991;&#27169;&#26495;\wps&#20844;&#25991;&#27169;&#26495;\&#23398;&#26657;&#19978;&#34892;&#25991;-&#32418;&#2283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学校上行文-红头.wpt</Template>
  <Pages>2</Pages>
  <Words>89</Words>
  <Characters>108</Characters>
  <Lines>1</Lines>
  <Paragraphs>1</Paragraphs>
  <TotalTime>13</TotalTime>
  <ScaleCrop>false</ScaleCrop>
  <LinksUpToDate>false</LinksUpToDate>
  <CharactersWithSpaces>150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2020-04-02T02:31:00Z</dcterms:created>
  <dc:creator>meiliZ</dc:creator>
  <cp:lastModifiedBy>meiliZ</cp:lastModifiedBy>
  <cp:lastPrinted>2020-04-02T02:59:10Z</cp:lastPrinted>
  <dcterms:modified xsi:type="dcterms:W3CDTF">2020-04-02T03:05:45Z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